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4E66D6">
        <w:rPr>
          <w:rFonts w:ascii="Arial" w:hAnsi="Arial" w:cs="Arial"/>
          <w:b/>
          <w:sz w:val="24"/>
          <w:szCs w:val="24"/>
          <w:lang w:val="en-US"/>
        </w:rPr>
        <w:t>09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9D27DF">
        <w:rPr>
          <w:rFonts w:ascii="Arial" w:hAnsi="Arial" w:cs="Arial"/>
          <w:b/>
          <w:sz w:val="24"/>
          <w:szCs w:val="24"/>
        </w:rPr>
        <w:t>02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784285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36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D676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393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Вальпроком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DA09A8" w:rsidRPr="00E1778E" w:rsidRDefault="00F46E00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210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Відеїн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Холекальциферол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капсули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м'як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по 100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(4000 МО)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09.2027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300 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№100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C63359" w:rsidRDefault="00C63359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Депакін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Хроно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500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мг</w:t>
            </w:r>
          </w:p>
        </w:tc>
        <w:tc>
          <w:tcPr>
            <w:tcW w:w="1843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натрію</w:t>
            </w:r>
          </w:p>
        </w:tc>
        <w:tc>
          <w:tcPr>
            <w:tcW w:w="2268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таблетки, вкриті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плівковою оболонкою 500 мг №30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817605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817605" w:rsidP="008176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30</w:t>
            </w:r>
          </w:p>
        </w:tc>
        <w:tc>
          <w:tcPr>
            <w:tcW w:w="1134" w:type="dxa"/>
          </w:tcPr>
          <w:p w:rsidR="00817605" w:rsidRPr="00E1778E" w:rsidRDefault="00817605" w:rsidP="008176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Димедрол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C63359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1000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та розчинник для розчину для ін’єкцій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9D27DF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156</w:t>
            </w:r>
            <w:r w:rsidR="00FA0A79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Ондансетрон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2 мг/мл по 2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6C4304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</w:t>
            </w:r>
          </w:p>
        </w:tc>
        <w:tc>
          <w:tcPr>
            <w:tcW w:w="1134" w:type="dxa"/>
          </w:tcPr>
          <w:p w:rsidR="0013251B" w:rsidRPr="00E1778E" w:rsidRDefault="00E57F2D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Калію хлорид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концентрат для р-ну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7.5 % по 10 мл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скл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«Юрія-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F46E00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250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270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таблетки, в/плів.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обол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по 500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C63359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1050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13251B" w:rsidRPr="00E1778E" w:rsidTr="00AE3FB2">
        <w:trPr>
          <w:trHeight w:val="528"/>
        </w:trPr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Магнію сульфат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Магнію сульфату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рлзчин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для ін. 250 мг/мл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5 мл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A244D6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Ципрофлоксацин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250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Ципрофлоксацин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оболонкою 500 мг блістер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05.2026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75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13251B" w:rsidRPr="00E1778E" w:rsidTr="00AE3FB2">
        <w:tc>
          <w:tcPr>
            <w:tcW w:w="2269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13251B" w:rsidRPr="00E1778E" w:rsidRDefault="0013251B" w:rsidP="0013251B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13251B" w:rsidRPr="00E1778E" w:rsidRDefault="0013251B" w:rsidP="0013251B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13251B" w:rsidRPr="00E1778E" w:rsidRDefault="0013251B" w:rsidP="0013251B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bookmarkStart w:id="0" w:name="_GoBack"/>
            <w:bookmarkEnd w:id="0"/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Солу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Медрол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C63359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Топіромакс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="00E57F2D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08.2027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Тізалуд</w:t>
            </w:r>
            <w:proofErr w:type="spellEnd"/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Тизанідин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 мг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E57F2D" w:rsidRPr="00E1778E" w:rsidRDefault="00A244D6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07.2029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57F2D" w:rsidRPr="00E1778E" w:rsidTr="00EA0EAB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для приготування розчину д/зовнішнього застосування 20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мг блістер №20</w:t>
            </w: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ТОВ «СТМ»</w:t>
            </w:r>
          </w:p>
        </w:tc>
        <w:tc>
          <w:tcPr>
            <w:tcW w:w="1418" w:type="dxa"/>
          </w:tcPr>
          <w:p w:rsidR="00E57F2D" w:rsidRPr="00E1778E" w:rsidRDefault="006C4304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E57F2D" w:rsidRPr="00E1778E" w:rsidTr="00AE3FB2">
        <w:tc>
          <w:tcPr>
            <w:tcW w:w="2269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1843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2268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126" w:type="dxa"/>
            <w:gridSpan w:val="2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418" w:type="dxa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134" w:type="dxa"/>
          </w:tcPr>
          <w:p w:rsidR="00E57F2D" w:rsidRPr="00E1778E" w:rsidRDefault="00E57F2D" w:rsidP="00E57F2D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E57F2D" w:rsidRPr="00E1778E" w:rsidTr="00C27D48">
        <w:trPr>
          <w:trHeight w:val="316"/>
        </w:trPr>
        <w:tc>
          <w:tcPr>
            <w:tcW w:w="11058" w:type="dxa"/>
            <w:gridSpan w:val="7"/>
          </w:tcPr>
          <w:p w:rsidR="00E57F2D" w:rsidRPr="00E1778E" w:rsidRDefault="00E57F2D" w:rsidP="00E57F2D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суспензія оральна 100 мг/5 мл флакон 100 мл у комплекті зі шприцом-дозатором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228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17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Діаліпон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sz w:val="23"/>
                <w:szCs w:val="23"/>
              </w:rPr>
              <w:t>і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октова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3 % по 20 мл №5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Солу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Медрол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порошок для р-ну д/ін. по 1000 мг №1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з р-ком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Топіромакс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25 мг №30</w:t>
            </w:r>
          </w:p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25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810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опіромакс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100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Топірамат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блістер 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«ФАРМА 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08.2027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альпроком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</w:t>
            </w: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lastRenderedPageBreak/>
              <w:t>300 мг №30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кислота 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таблетки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пролонгованої дії, вкриті плівковою оболонкою 300 мг блістер в пачці 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 xml:space="preserve">ТОВ «ФАРМА 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СТАРТ»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270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Кваніл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Цитиколіну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в/о по 500 мг №30 (10х3)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Гледфарм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ЛТД»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F46E0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360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06.2028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Етацид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E31327" w:rsidRPr="00E1778E" w:rsidRDefault="00E31327" w:rsidP="00E31327">
            <w:pPr>
              <w:widowControl w:val="0"/>
              <w:spacing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Мометазона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фуроат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назальний дозований, суспензія 50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мкг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/доза флакон 18 г 140 доз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</w:t>
            </w:r>
          </w:p>
        </w:tc>
        <w:tc>
          <w:tcPr>
            <w:tcW w:w="1843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Глюкоза моногідрат</w:t>
            </w:r>
          </w:p>
        </w:tc>
        <w:tc>
          <w:tcPr>
            <w:tcW w:w="226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для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інфузій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50 мг/мл флакон 200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nil"/>
            </w:tcBorders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Омепразол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Омепразол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20 мг в пачці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06.2026</w:t>
            </w:r>
          </w:p>
        </w:tc>
      </w:tr>
      <w:tr w:rsidR="00E31327" w:rsidRPr="00E1778E" w:rsidTr="00C27D48"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1230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ПМС-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Атомоксетин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капсули по 25 мг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E31327" w:rsidRPr="00E1778E" w:rsidTr="00AE3FB2">
        <w:tc>
          <w:tcPr>
            <w:tcW w:w="2269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C15E90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1420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E31327" w:rsidRPr="00E1778E" w:rsidTr="00AE3FB2">
        <w:trPr>
          <w:trHeight w:val="277"/>
        </w:trPr>
        <w:tc>
          <w:tcPr>
            <w:tcW w:w="2269" w:type="dxa"/>
          </w:tcPr>
          <w:p w:rsidR="00E31327" w:rsidRPr="00E1778E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  <w:p w:rsidR="00E31327" w:rsidRPr="00E1778E" w:rsidRDefault="00E31327" w:rsidP="00E3132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1"/>
              <w:widowControl w:val="0"/>
              <w:shd w:val="clear" w:color="auto" w:fill="FFFFFF"/>
              <w:spacing w:before="0" w:line="240" w:lineRule="auto"/>
              <w:jc w:val="left"/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</w:pPr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 xml:space="preserve">таблетки, в/плів. </w:t>
            </w:r>
            <w:proofErr w:type="spellStart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обол</w:t>
            </w:r>
            <w:proofErr w:type="spellEnd"/>
            <w:r w:rsidRPr="00E1778E">
              <w:rPr>
                <w:rFonts w:ascii="Arial" w:hAnsi="Arial" w:cs="Arial"/>
                <w:b w:val="0"/>
                <w:bCs w:val="0"/>
                <w:color w:val="111111"/>
                <w:sz w:val="23"/>
                <w:szCs w:val="23"/>
              </w:rPr>
              <w:t>. по 500 мг №100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300</w:t>
            </w:r>
          </w:p>
        </w:tc>
        <w:tc>
          <w:tcPr>
            <w:tcW w:w="1134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 12 120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22 G №100 синій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CF13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6477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високі білі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B5212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Шпатель для язика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Шприц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однораз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ін’єкцій 5 мл 2-х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компон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з голкою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05.09.2027</w:t>
            </w:r>
          </w:p>
        </w:tc>
      </w:tr>
      <w:tr w:rsidR="00E31327" w:rsidRPr="00E1778E" w:rsidTr="00C27D48">
        <w:trPr>
          <w:trHeight w:val="538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підтримки колін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4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82248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78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2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з фіксованим чобітком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Неопреновий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наколінник зі стабілізатором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на ліве зап’ястя р. 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E31327" w:rsidRPr="00E1778E" w:rsidRDefault="00377C69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Попереково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-крижовий корсет з ребрами жорсткості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Накладка на п’ятку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Комір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шейний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малий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Джгут для венозних маніпуляцій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E31327" w:rsidRPr="00E1778E" w:rsidRDefault="00E31327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Швидкий тест на антиген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коронавірусу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2019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КП ХОР «Обласний аптечний склад»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11058" w:type="dxa"/>
            <w:gridSpan w:val="7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1795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330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шарова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 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0458D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хірургічні лат. р.7,5; б/п стер.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1800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латексні н/стер р. М,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2250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M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,50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2150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нітрилові н/стер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, 50 пар/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уп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1500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</w:t>
            </w:r>
            <w:r w:rsidR="00A244D6" w:rsidRPr="00E1778E">
              <w:rPr>
                <w:rFonts w:ascii="Arial" w:eastAsia="Calibri" w:hAnsi="Arial" w:cs="Arial"/>
                <w:sz w:val="23"/>
                <w:szCs w:val="23"/>
              </w:rPr>
              <w:t>41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10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  <w:r w:rsidR="006C4304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одноразовий для ін’єкцій 20 мл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</w:t>
            </w:r>
            <w:r w:rsidR="00377C69" w:rsidRPr="00E1778E">
              <w:rPr>
                <w:rFonts w:ascii="Arial" w:eastAsia="Calibri" w:hAnsi="Arial" w:cs="Arial"/>
                <w:sz w:val="23"/>
                <w:szCs w:val="23"/>
              </w:rPr>
              <w:t>ий</w:t>
            </w:r>
            <w:proofErr w:type="spellEnd"/>
            <w:r w:rsidR="00377C69"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44</w:t>
            </w:r>
            <w:r w:rsidR="00A244D6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84D45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р.6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р.10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р.12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01.2030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124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145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Серветки спиртові 3*6 см №100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C63359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370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A244D6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496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E31327" w:rsidRPr="00E1778E" w:rsidRDefault="00377C69" w:rsidP="00377C69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E31327" w:rsidRPr="00E1778E" w:rsidRDefault="00377C69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E31327" w:rsidRPr="00E1778E" w:rsidTr="00C27D48">
        <w:trPr>
          <w:trHeight w:val="277"/>
        </w:trPr>
        <w:tc>
          <w:tcPr>
            <w:tcW w:w="411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Шапочка «Шарлотка» одноразова</w:t>
            </w:r>
          </w:p>
        </w:tc>
        <w:tc>
          <w:tcPr>
            <w:tcW w:w="2268" w:type="dxa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E31327" w:rsidRPr="00E1778E" w:rsidRDefault="009D27DF" w:rsidP="00E31327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="00E31327"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E31327" w:rsidRPr="00E1778E" w:rsidRDefault="00E31327" w:rsidP="00E31327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01.2026</w:t>
            </w:r>
          </w:p>
        </w:tc>
      </w:tr>
    </w:tbl>
    <w:p w:rsidR="00F949DE" w:rsidRPr="00E1778E" w:rsidRDefault="00F949DE" w:rsidP="00664105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br/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6001"/>
    <w:rsid w:val="00012917"/>
    <w:rsid w:val="00016D20"/>
    <w:rsid w:val="00021ED8"/>
    <w:rsid w:val="0003204D"/>
    <w:rsid w:val="00037393"/>
    <w:rsid w:val="00043E01"/>
    <w:rsid w:val="000458D5"/>
    <w:rsid w:val="0005528E"/>
    <w:rsid w:val="000600EA"/>
    <w:rsid w:val="00071059"/>
    <w:rsid w:val="000724F6"/>
    <w:rsid w:val="000A237F"/>
    <w:rsid w:val="000B4737"/>
    <w:rsid w:val="000E2B56"/>
    <w:rsid w:val="000F321A"/>
    <w:rsid w:val="0011555B"/>
    <w:rsid w:val="001271F1"/>
    <w:rsid w:val="0013251B"/>
    <w:rsid w:val="001326E4"/>
    <w:rsid w:val="0014763B"/>
    <w:rsid w:val="0015248C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226AE9"/>
    <w:rsid w:val="00230FCB"/>
    <w:rsid w:val="002356BA"/>
    <w:rsid w:val="002473B1"/>
    <w:rsid w:val="00250673"/>
    <w:rsid w:val="0025524B"/>
    <w:rsid w:val="00256B6E"/>
    <w:rsid w:val="00256BB0"/>
    <w:rsid w:val="00266AE6"/>
    <w:rsid w:val="0027013D"/>
    <w:rsid w:val="00270A83"/>
    <w:rsid w:val="00275EA7"/>
    <w:rsid w:val="002928FD"/>
    <w:rsid w:val="002A127A"/>
    <w:rsid w:val="002A23A9"/>
    <w:rsid w:val="002C6D55"/>
    <w:rsid w:val="002D777F"/>
    <w:rsid w:val="002E644B"/>
    <w:rsid w:val="002F00A4"/>
    <w:rsid w:val="002F4F6D"/>
    <w:rsid w:val="00300DEE"/>
    <w:rsid w:val="003034BC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A52E3"/>
    <w:rsid w:val="003B10E8"/>
    <w:rsid w:val="003B4419"/>
    <w:rsid w:val="003D4812"/>
    <w:rsid w:val="003F15C8"/>
    <w:rsid w:val="00414CDC"/>
    <w:rsid w:val="0041656B"/>
    <w:rsid w:val="00421E7D"/>
    <w:rsid w:val="00433750"/>
    <w:rsid w:val="0043567C"/>
    <w:rsid w:val="00437818"/>
    <w:rsid w:val="00457B66"/>
    <w:rsid w:val="004654CB"/>
    <w:rsid w:val="00471214"/>
    <w:rsid w:val="00494D45"/>
    <w:rsid w:val="0049538D"/>
    <w:rsid w:val="004A34D7"/>
    <w:rsid w:val="004A5B8E"/>
    <w:rsid w:val="004A7AC7"/>
    <w:rsid w:val="004C0887"/>
    <w:rsid w:val="004C7434"/>
    <w:rsid w:val="004E66D6"/>
    <w:rsid w:val="004F275F"/>
    <w:rsid w:val="004F691A"/>
    <w:rsid w:val="00511E29"/>
    <w:rsid w:val="00515E9E"/>
    <w:rsid w:val="00520677"/>
    <w:rsid w:val="005210CD"/>
    <w:rsid w:val="0056091D"/>
    <w:rsid w:val="005879CF"/>
    <w:rsid w:val="0059024B"/>
    <w:rsid w:val="00590D50"/>
    <w:rsid w:val="005950B6"/>
    <w:rsid w:val="005B4DF7"/>
    <w:rsid w:val="005C6AA7"/>
    <w:rsid w:val="005E7FD2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718A"/>
    <w:rsid w:val="00680E93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43C25"/>
    <w:rsid w:val="007447AB"/>
    <w:rsid w:val="007770F8"/>
    <w:rsid w:val="00784285"/>
    <w:rsid w:val="00785804"/>
    <w:rsid w:val="0079386F"/>
    <w:rsid w:val="007D1ECC"/>
    <w:rsid w:val="007D6CE8"/>
    <w:rsid w:val="007E2150"/>
    <w:rsid w:val="007E24CA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E3A"/>
    <w:rsid w:val="008C4621"/>
    <w:rsid w:val="008D6884"/>
    <w:rsid w:val="008F44BD"/>
    <w:rsid w:val="00900C29"/>
    <w:rsid w:val="00924A2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B3E81"/>
    <w:rsid w:val="009B5EA0"/>
    <w:rsid w:val="009B6D0E"/>
    <w:rsid w:val="009D1B51"/>
    <w:rsid w:val="009D1CC7"/>
    <w:rsid w:val="009D27DF"/>
    <w:rsid w:val="009D2D8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4470"/>
    <w:rsid w:val="00A45C05"/>
    <w:rsid w:val="00A6257D"/>
    <w:rsid w:val="00A645A4"/>
    <w:rsid w:val="00A753CA"/>
    <w:rsid w:val="00A77DC7"/>
    <w:rsid w:val="00A85E5C"/>
    <w:rsid w:val="00A97031"/>
    <w:rsid w:val="00AA4FF2"/>
    <w:rsid w:val="00AB29A5"/>
    <w:rsid w:val="00AC3BE7"/>
    <w:rsid w:val="00AE0778"/>
    <w:rsid w:val="00AE3FB2"/>
    <w:rsid w:val="00B029A3"/>
    <w:rsid w:val="00B17177"/>
    <w:rsid w:val="00B30737"/>
    <w:rsid w:val="00B32429"/>
    <w:rsid w:val="00B34716"/>
    <w:rsid w:val="00B4082C"/>
    <w:rsid w:val="00B5212F"/>
    <w:rsid w:val="00B53CFF"/>
    <w:rsid w:val="00B612D1"/>
    <w:rsid w:val="00B7428D"/>
    <w:rsid w:val="00B81E57"/>
    <w:rsid w:val="00B83074"/>
    <w:rsid w:val="00B8444A"/>
    <w:rsid w:val="00BA4D7C"/>
    <w:rsid w:val="00BC1337"/>
    <w:rsid w:val="00BD16DC"/>
    <w:rsid w:val="00BD4035"/>
    <w:rsid w:val="00BE12B1"/>
    <w:rsid w:val="00BF1B1B"/>
    <w:rsid w:val="00BF3FFE"/>
    <w:rsid w:val="00C0468E"/>
    <w:rsid w:val="00C07B1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6149B"/>
    <w:rsid w:val="00C63359"/>
    <w:rsid w:val="00C73FAD"/>
    <w:rsid w:val="00CA4226"/>
    <w:rsid w:val="00CC2F09"/>
    <w:rsid w:val="00CD4629"/>
    <w:rsid w:val="00CF1385"/>
    <w:rsid w:val="00D246A4"/>
    <w:rsid w:val="00D356B4"/>
    <w:rsid w:val="00D50B9E"/>
    <w:rsid w:val="00D51D4B"/>
    <w:rsid w:val="00D52E05"/>
    <w:rsid w:val="00D60BCD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77D1A"/>
    <w:rsid w:val="00E80199"/>
    <w:rsid w:val="00E81CF9"/>
    <w:rsid w:val="00E84D45"/>
    <w:rsid w:val="00EA0EAB"/>
    <w:rsid w:val="00EA1FAB"/>
    <w:rsid w:val="00EA5E0F"/>
    <w:rsid w:val="00EA601E"/>
    <w:rsid w:val="00EB6CF6"/>
    <w:rsid w:val="00EC0AAE"/>
    <w:rsid w:val="00EC1238"/>
    <w:rsid w:val="00EC6401"/>
    <w:rsid w:val="00EC6854"/>
    <w:rsid w:val="00EC689C"/>
    <w:rsid w:val="00ED018F"/>
    <w:rsid w:val="00EF0665"/>
    <w:rsid w:val="00EF26A2"/>
    <w:rsid w:val="00F03350"/>
    <w:rsid w:val="00F041E1"/>
    <w:rsid w:val="00F223B3"/>
    <w:rsid w:val="00F2322C"/>
    <w:rsid w:val="00F24FA2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49DE"/>
    <w:rsid w:val="00F95FB4"/>
    <w:rsid w:val="00FA0A79"/>
    <w:rsid w:val="00FB6529"/>
    <w:rsid w:val="00FC391F"/>
    <w:rsid w:val="00FC731E"/>
    <w:rsid w:val="00FE6663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8A6BD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250C6-3C88-484F-AD29-9B2F3A06F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2753</TotalTime>
  <Pages>9</Pages>
  <Words>9602</Words>
  <Characters>5474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298</cp:revision>
  <cp:lastPrinted>2026-01-22T13:36:00Z</cp:lastPrinted>
  <dcterms:created xsi:type="dcterms:W3CDTF">2024-08-06T06:37:00Z</dcterms:created>
  <dcterms:modified xsi:type="dcterms:W3CDTF">2026-02-05T13:34:00Z</dcterms:modified>
  <dc:language>uk-UA</dc:language>
</cp:coreProperties>
</file>