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діяльності та гуманітарної 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BF1B1B">
        <w:rPr>
          <w:rFonts w:ascii="Times New Roman" w:hAnsi="Times New Roman" w:cs="Times New Roman"/>
          <w:b/>
        </w:rPr>
        <w:t>дитяча лікарня №5 »ХМР станом 1</w:t>
      </w:r>
      <w:r w:rsidR="00BF1B1B">
        <w:rPr>
          <w:rFonts w:ascii="Times New Roman" w:hAnsi="Times New Roman" w:cs="Times New Roman"/>
          <w:b/>
          <w:lang w:val="en-US"/>
        </w:rPr>
        <w:t>8</w:t>
      </w:r>
      <w:bookmarkStart w:id="0" w:name="_GoBack"/>
      <w:bookmarkEnd w:id="0"/>
      <w:r w:rsidR="00511E29">
        <w:rPr>
          <w:rFonts w:ascii="Times New Roman" w:hAnsi="Times New Roman" w:cs="Times New Roman"/>
          <w:b/>
        </w:rPr>
        <w:t>.</w:t>
      </w:r>
      <w:r w:rsidR="00C35A74">
        <w:rPr>
          <w:rFonts w:ascii="Times New Roman" w:hAnsi="Times New Roman" w:cs="Times New Roman"/>
          <w:b/>
        </w:rPr>
        <w:t>11</w:t>
      </w:r>
      <w:r w:rsidR="0043375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316"/>
        </w:trPr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037393" w:rsidP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037393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Валеріани 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lastRenderedPageBreak/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600 мг по 7 мл </w:t>
            </w:r>
            <w:r>
              <w:rPr>
                <w:rFonts w:ascii="Times New Roman" w:eastAsia="Calibri" w:hAnsi="Times New Roman" w:cs="Times New Roman"/>
              </w:rPr>
              <w:lastRenderedPageBreak/>
              <w:t>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ТОВ  </w:t>
            </w:r>
            <w:r>
              <w:rPr>
                <w:rFonts w:ascii="Times New Roman" w:eastAsia="Calibri" w:hAnsi="Times New Roman" w:cs="Times New Roman"/>
              </w:rPr>
              <w:lastRenderedPageBreak/>
              <w:t>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окскарбазепін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>: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 w:rsidP="000373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 w:rsidP="00037393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</w:t>
            </w:r>
            <w:r w:rsidR="00037393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емульс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вуш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16 г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0689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lastRenderedPageBreak/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18мг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rPr>
          <w:trHeight w:val="63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>
        <w:trPr>
          <w:trHeight w:val="444"/>
        </w:trPr>
        <w:tc>
          <w:tcPr>
            <w:tcW w:w="10689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Реаніматор дитячий 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Маска дихальна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для 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Р133565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ТТ41223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серія: ТК130624;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серія:241663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lastRenderedPageBreak/>
              <w:t>зовий стерильний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6357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C35A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09/26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ФАРМАЦЕВТ                                        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B4737"/>
    <w:rsid w:val="001B4344"/>
    <w:rsid w:val="001E14B5"/>
    <w:rsid w:val="00433750"/>
    <w:rsid w:val="00511E29"/>
    <w:rsid w:val="007D6CE8"/>
    <w:rsid w:val="00821EC5"/>
    <w:rsid w:val="008524B2"/>
    <w:rsid w:val="0086357A"/>
    <w:rsid w:val="0094249D"/>
    <w:rsid w:val="009B6D0E"/>
    <w:rsid w:val="00BF1B1B"/>
    <w:rsid w:val="00C35A74"/>
    <w:rsid w:val="00D9796D"/>
    <w:rsid w:val="00EA601E"/>
    <w:rsid w:val="00EB6CF6"/>
    <w:rsid w:val="00EC689C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BCF8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8C05-F5A8-4BE7-A4C4-E37B76DD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8134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39</cp:revision>
  <cp:lastPrinted>2024-10-21T06:35:00Z</cp:lastPrinted>
  <dcterms:created xsi:type="dcterms:W3CDTF">2024-08-06T06:37:00Z</dcterms:created>
  <dcterms:modified xsi:type="dcterms:W3CDTF">2024-11-19T08:09:00Z</dcterms:modified>
  <dc:language>uk-UA</dc:language>
</cp:coreProperties>
</file>